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30»</w:t>
      </w: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«Детский сад № 30»</w:t>
      </w: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P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A71FE">
        <w:rPr>
          <w:rFonts w:ascii="Times New Roman" w:eastAsia="Calibri" w:hAnsi="Times New Roman" w:cs="Times New Roman"/>
          <w:b/>
          <w:sz w:val="52"/>
          <w:szCs w:val="52"/>
        </w:rPr>
        <w:t>КОНСУЛЬТАЦИЯ ДЛЯ ПЕДАГОГОВ</w:t>
      </w:r>
    </w:p>
    <w:p w:rsidR="009A71FE" w:rsidRP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A71FE">
        <w:rPr>
          <w:rFonts w:ascii="Times New Roman" w:eastAsia="Calibri" w:hAnsi="Times New Roman" w:cs="Times New Roman"/>
          <w:b/>
          <w:sz w:val="52"/>
          <w:szCs w:val="52"/>
        </w:rPr>
        <w:t>«Условия становления и развития игровой деятельности в ДОО»</w:t>
      </w:r>
    </w:p>
    <w:p w:rsidR="009A71FE" w:rsidRP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Воспитатель: Усова Е.В.</w:t>
      </w: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Заволжье</w:t>
      </w:r>
    </w:p>
    <w:p w:rsidR="009A71FE" w:rsidRDefault="009A71FE" w:rsidP="009A71FE">
      <w:pPr>
        <w:spacing w:after="5" w:line="248" w:lineRule="auto"/>
        <w:ind w:left="-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2021г.</w:t>
      </w:r>
    </w:p>
    <w:p w:rsidR="00F73139" w:rsidRPr="00B9109A" w:rsidRDefault="00F73139" w:rsidP="00B9109A">
      <w:pPr>
        <w:spacing w:after="5" w:line="248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 w:rsidRPr="00B9109A">
        <w:rPr>
          <w:rFonts w:ascii="Times New Roman" w:eastAsia="Calibri" w:hAnsi="Times New Roman" w:cs="Times New Roman"/>
          <w:sz w:val="28"/>
          <w:szCs w:val="28"/>
        </w:rPr>
        <w:lastRenderedPageBreak/>
        <w:t>На современном этапе в связи с принятием нового закона об образовании, с введением в действие Федеральных Государственных Образовательных Стандартов </w:t>
      </w:r>
      <w:r w:rsidRPr="00B9109A">
        <w:rPr>
          <w:rFonts w:ascii="Times New Roman" w:eastAsia="Calibri" w:hAnsi="Times New Roman" w:cs="Times New Roman"/>
          <w:i/>
          <w:iCs/>
          <w:sz w:val="28"/>
          <w:szCs w:val="28"/>
        </w:rPr>
        <w:t>(ФГОС)</w:t>
      </w:r>
      <w:r w:rsidRPr="00B9109A">
        <w:rPr>
          <w:rFonts w:ascii="Times New Roman" w:eastAsia="Calibri" w:hAnsi="Times New Roman" w:cs="Times New Roman"/>
          <w:sz w:val="28"/>
          <w:szCs w:val="28"/>
        </w:rPr>
        <w:t> обозначились приоритеты в деятельности дошкольного образования. На сегодняшний день актуален вопрос о том, как вернуть игру в ДОУ.</w:t>
      </w:r>
    </w:p>
    <w:p w:rsidR="00F73139" w:rsidRPr="00B9109A" w:rsidRDefault="00F73139" w:rsidP="00B9109A">
      <w:pPr>
        <w:spacing w:after="5" w:line="248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 w:rsidRPr="00B9109A">
        <w:rPr>
          <w:rFonts w:ascii="Times New Roman" w:eastAsia="Calibri" w:hAnsi="Times New Roman" w:cs="Times New Roman"/>
          <w:sz w:val="28"/>
          <w:szCs w:val="28"/>
        </w:rPr>
        <w:t>ФГОС поддерживает точку зрения на ребёнка, как на </w:t>
      </w:r>
      <w:r w:rsidRPr="00B9109A">
        <w:rPr>
          <w:rFonts w:ascii="Times New Roman" w:eastAsia="Calibri" w:hAnsi="Times New Roman" w:cs="Times New Roman"/>
          <w:i/>
          <w:iCs/>
          <w:sz w:val="28"/>
          <w:szCs w:val="28"/>
        </w:rPr>
        <w:t>«человек, играющего»</w:t>
      </w:r>
      <w:r w:rsidRPr="00B9109A">
        <w:rPr>
          <w:rFonts w:ascii="Times New Roman" w:eastAsia="Calibri" w:hAnsi="Times New Roman" w:cs="Times New Roman"/>
          <w:sz w:val="28"/>
          <w:szCs w:val="28"/>
        </w:rPr>
        <w:t>, многие методики и технологии переводятся на </w:t>
      </w:r>
      <w:r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игровой уровень</w:t>
      </w:r>
      <w:r w:rsidRPr="00B9109A">
        <w:rPr>
          <w:rFonts w:ascii="Times New Roman" w:eastAsia="Calibri" w:hAnsi="Times New Roman" w:cs="Times New Roman"/>
          <w:sz w:val="28"/>
          <w:szCs w:val="28"/>
        </w:rPr>
        <w:t>, в котором дидактический </w:t>
      </w:r>
      <w:r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компонент будет находиться в игровой оболочке</w:t>
      </w:r>
      <w:r w:rsidRPr="00B910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3139" w:rsidRPr="00B9109A" w:rsidRDefault="00F73139" w:rsidP="00B9109A">
      <w:pPr>
        <w:spacing w:after="5" w:line="248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 w:rsidRPr="00B9109A">
        <w:rPr>
          <w:rFonts w:ascii="Times New Roman" w:eastAsia="Calibri" w:hAnsi="Times New Roman" w:cs="Times New Roman"/>
          <w:sz w:val="28"/>
          <w:szCs w:val="28"/>
        </w:rPr>
        <w:t>ФГОС помогает найти уникальный баланс между </w:t>
      </w:r>
      <w:r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игрой и обучением</w:t>
      </w:r>
      <w:r w:rsidRPr="00B9109A">
        <w:rPr>
          <w:rFonts w:ascii="Times New Roman" w:eastAsia="Calibri" w:hAnsi="Times New Roman" w:cs="Times New Roman"/>
          <w:sz w:val="28"/>
          <w:szCs w:val="28"/>
        </w:rPr>
        <w:t>. Ведь воспитание, обучение и развитие через игру научат ребёнка умению свободно общаться в коллективе сверстников, комфортно проживать в социуме.</w:t>
      </w:r>
    </w:p>
    <w:p w:rsidR="00F73139" w:rsidRPr="00B9109A" w:rsidRDefault="00F73139" w:rsidP="00B9109A">
      <w:pPr>
        <w:spacing w:after="5" w:line="248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 w:rsidRPr="00B9109A">
        <w:rPr>
          <w:rFonts w:ascii="Times New Roman" w:eastAsia="Calibri" w:hAnsi="Times New Roman" w:cs="Times New Roman"/>
          <w:sz w:val="28"/>
          <w:szCs w:val="28"/>
        </w:rPr>
        <w:t>Непринуждённо, но в естественных жизненных ситуациях ребёнок научится читать, считать, овладеет навыками безопасного поведения в быту, получит базис личной культуры.</w:t>
      </w:r>
    </w:p>
    <w:p w:rsidR="00036BB0" w:rsidRDefault="00F73139" w:rsidP="00B9109A">
      <w:pPr>
        <w:spacing w:after="5" w:line="248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 w:rsidRPr="00B9109A">
        <w:rPr>
          <w:rFonts w:ascii="Times New Roman" w:eastAsia="Calibri" w:hAnsi="Times New Roman" w:cs="Times New Roman"/>
          <w:sz w:val="28"/>
          <w:szCs w:val="28"/>
        </w:rPr>
        <w:t>В настоящее время лозунги такие как </w:t>
      </w:r>
      <w:r w:rsidRPr="00B9109A">
        <w:rPr>
          <w:rFonts w:ascii="Times New Roman" w:eastAsia="Calibri" w:hAnsi="Times New Roman" w:cs="Times New Roman"/>
          <w:i/>
          <w:iCs/>
          <w:sz w:val="28"/>
          <w:szCs w:val="28"/>
        </w:rPr>
        <w:t>«Учи — играя»</w:t>
      </w:r>
      <w:r w:rsidRPr="00B9109A">
        <w:rPr>
          <w:rFonts w:ascii="Times New Roman" w:eastAsia="Calibri" w:hAnsi="Times New Roman" w:cs="Times New Roman"/>
          <w:sz w:val="28"/>
          <w:szCs w:val="28"/>
        </w:rPr>
        <w:t>, </w:t>
      </w:r>
      <w:r w:rsidRPr="00B9109A">
        <w:rPr>
          <w:rFonts w:ascii="Times New Roman" w:eastAsia="Calibri" w:hAnsi="Times New Roman" w:cs="Times New Roman"/>
          <w:i/>
          <w:iCs/>
          <w:sz w:val="28"/>
          <w:szCs w:val="28"/>
        </w:rPr>
        <w:t>«Используй игру и </w:t>
      </w:r>
      <w:r w:rsidRPr="006263A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игровые</w:t>
      </w:r>
      <w:r w:rsidRPr="006263A6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B9109A">
        <w:rPr>
          <w:rFonts w:ascii="Times New Roman" w:eastAsia="Calibri" w:hAnsi="Times New Roman" w:cs="Times New Roman"/>
          <w:i/>
          <w:iCs/>
          <w:sz w:val="28"/>
          <w:szCs w:val="28"/>
        </w:rPr>
        <w:t>приёмы при обучении малышей»</w:t>
      </w:r>
      <w:r w:rsidRPr="00B9109A">
        <w:rPr>
          <w:rFonts w:ascii="Times New Roman" w:eastAsia="Calibri" w:hAnsi="Times New Roman" w:cs="Times New Roman"/>
          <w:sz w:val="28"/>
          <w:szCs w:val="28"/>
        </w:rPr>
        <w:t> кажутся нам понятными и очевидными. Однако на практике обстоит совсем по-другому, мы, </w:t>
      </w:r>
      <w:r w:rsidRPr="006263A6">
        <w:rPr>
          <w:rFonts w:ascii="Times New Roman" w:eastAsia="Calibri" w:hAnsi="Times New Roman" w:cs="Times New Roman"/>
          <w:bCs/>
          <w:sz w:val="28"/>
          <w:szCs w:val="28"/>
        </w:rPr>
        <w:t>педагоги</w:t>
      </w:r>
      <w:r w:rsidRPr="00B9109A">
        <w:rPr>
          <w:rFonts w:ascii="Times New Roman" w:eastAsia="Calibri" w:hAnsi="Times New Roman" w:cs="Times New Roman"/>
          <w:sz w:val="28"/>
          <w:szCs w:val="28"/>
        </w:rPr>
        <w:t>, зачастую вводим в стандартные занятия детские игрушки, отдельные </w:t>
      </w:r>
      <w:r w:rsidRPr="006263A6">
        <w:rPr>
          <w:rFonts w:ascii="Times New Roman" w:eastAsia="Calibri" w:hAnsi="Times New Roman" w:cs="Times New Roman"/>
          <w:bCs/>
          <w:sz w:val="28"/>
          <w:szCs w:val="28"/>
        </w:rPr>
        <w:t>игровые ситуации</w:t>
      </w:r>
      <w:r w:rsidRPr="00B9109A">
        <w:rPr>
          <w:rFonts w:ascii="Times New Roman" w:eastAsia="Calibri" w:hAnsi="Times New Roman" w:cs="Times New Roman"/>
          <w:sz w:val="28"/>
          <w:szCs w:val="28"/>
        </w:rPr>
        <w:t xml:space="preserve">, считая, что тем самым используем игру в качестве формы организации занятий. А как таковая игра на сегодняшний день </w:t>
      </w:r>
      <w:r w:rsidR="007B7314">
        <w:rPr>
          <w:rFonts w:ascii="Times New Roman" w:eastAsia="Calibri" w:hAnsi="Times New Roman" w:cs="Times New Roman"/>
          <w:sz w:val="28"/>
          <w:szCs w:val="28"/>
        </w:rPr>
        <w:t xml:space="preserve">исчезает </w:t>
      </w:r>
      <w:r w:rsidRPr="00B9109A">
        <w:rPr>
          <w:rFonts w:ascii="Times New Roman" w:eastAsia="Calibri" w:hAnsi="Times New Roman" w:cs="Times New Roman"/>
          <w:sz w:val="28"/>
          <w:szCs w:val="28"/>
        </w:rPr>
        <w:t>из жизни ребёнка в ДОУ, а само понятие </w:t>
      </w:r>
      <w:r w:rsidRPr="00B9109A">
        <w:rPr>
          <w:rFonts w:ascii="Times New Roman" w:eastAsia="Calibri" w:hAnsi="Times New Roman" w:cs="Times New Roman"/>
          <w:i/>
          <w:iCs/>
          <w:sz w:val="28"/>
          <w:szCs w:val="28"/>
        </w:rPr>
        <w:t>«игра»</w:t>
      </w:r>
      <w:r w:rsidRPr="00B9109A">
        <w:rPr>
          <w:rFonts w:ascii="Times New Roman" w:eastAsia="Calibri" w:hAnsi="Times New Roman" w:cs="Times New Roman"/>
          <w:sz w:val="28"/>
          <w:szCs w:val="28"/>
        </w:rPr>
        <w:t> заменено на </w:t>
      </w:r>
      <w:r w:rsidRPr="00B9109A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6263A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игровые формы обучения</w:t>
      </w:r>
      <w:r w:rsidRPr="006263A6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6263A6">
        <w:rPr>
          <w:rFonts w:ascii="Times New Roman" w:eastAsia="Calibri" w:hAnsi="Times New Roman" w:cs="Times New Roman"/>
          <w:sz w:val="28"/>
          <w:szCs w:val="28"/>
        </w:rPr>
        <w:t>.</w:t>
      </w:r>
      <w:r w:rsidRPr="00B910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14F3" w:rsidRPr="00B9109A" w:rsidRDefault="00DB14F3" w:rsidP="00B9109A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положениям культурно-исторической концепции, </w:t>
      </w:r>
      <w:r w:rsidR="007B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разработанной Л. С. Выготским, 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условий, способствующих становлению и развитию игровой деятельности детей, должен основываться на таких понятиях:</w:t>
      </w:r>
    </w:p>
    <w:p w:rsidR="00DB14F3" w:rsidRPr="00B9109A" w:rsidRDefault="00DB14F3" w:rsidP="00B9109A">
      <w:pPr>
        <w:pStyle w:val="a3"/>
        <w:numPr>
          <w:ilvl w:val="0"/>
          <w:numId w:val="1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«Открытость образовательной программы» </w:t>
      </w:r>
    </w:p>
    <w:p w:rsidR="00DB14F3" w:rsidRPr="00B9109A" w:rsidRDefault="00DB14F3" w:rsidP="00B9109A">
      <w:pPr>
        <w:pStyle w:val="a3"/>
        <w:numPr>
          <w:ilvl w:val="0"/>
          <w:numId w:val="1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«Социальная ситуация развития» </w:t>
      </w:r>
    </w:p>
    <w:p w:rsidR="00DB14F3" w:rsidRPr="00B9109A" w:rsidRDefault="00DB14F3" w:rsidP="00B9109A">
      <w:pPr>
        <w:pStyle w:val="a3"/>
        <w:numPr>
          <w:ilvl w:val="0"/>
          <w:numId w:val="1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«Развивающая образовательная среда»</w:t>
      </w:r>
    </w:p>
    <w:p w:rsidR="00DB14F3" w:rsidRPr="00B9109A" w:rsidRDefault="00DB14F3" w:rsidP="00B9109A">
      <w:pPr>
        <w:pStyle w:val="a3"/>
        <w:numPr>
          <w:ilvl w:val="0"/>
          <w:numId w:val="1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«Игровая компетентность»</w:t>
      </w:r>
    </w:p>
    <w:p w:rsidR="00DB14F3" w:rsidRPr="00B9109A" w:rsidRDefault="00064055" w:rsidP="00B9109A">
      <w:pPr>
        <w:pStyle w:val="a3"/>
        <w:spacing w:after="5" w:line="248" w:lineRule="auto"/>
        <w:ind w:left="-142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B14F3" w:rsidRPr="00B9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Открытость образовательной программы</w:t>
      </w:r>
      <w:r w:rsidRPr="00B9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E7625" w:rsidRPr="00B9109A" w:rsidRDefault="00CE7625" w:rsidP="00B9109A">
      <w:pPr>
        <w:ind w:left="-142" w:right="74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 xml:space="preserve">Анализ многолетних наблюдений показывает, что в настоящее время и дети и взрослые в детских садах находятся в достаточно жестких рамках образовательной деятельности, предписанной программой воспитания и обучения детей. При этом основное внимание педагоги уделяют обучению дошкольников умениям действовать по предложенным схемам, образцам, которые они должны запомнить и повторить. </w:t>
      </w:r>
      <w:r w:rsidR="00FF7041" w:rsidRPr="00B9109A">
        <w:rPr>
          <w:rFonts w:ascii="Times New Roman" w:hAnsi="Times New Roman" w:cs="Times New Roman"/>
          <w:sz w:val="28"/>
          <w:szCs w:val="28"/>
        </w:rPr>
        <w:t>У</w:t>
      </w:r>
      <w:r w:rsidRPr="00B9109A">
        <w:rPr>
          <w:rFonts w:ascii="Times New Roman" w:hAnsi="Times New Roman" w:cs="Times New Roman"/>
          <w:sz w:val="28"/>
          <w:szCs w:val="28"/>
        </w:rPr>
        <w:t xml:space="preserve"> детей практически не остается свободного времени ни на самостоятельную игру, ни на совместную продуктивную деятельность и общение с окружающими. Это, по мнению психологов, отрицательно сказывается не только на их психическом, личностном развитии, но и на формировании полноценной психологической готовности к игровой, а в дальнейшем и учебной деятельности. </w:t>
      </w:r>
      <w:r w:rsidR="00FF7041" w:rsidRPr="00B9109A">
        <w:rPr>
          <w:rFonts w:ascii="Times New Roman" w:hAnsi="Times New Roman" w:cs="Times New Roman"/>
          <w:sz w:val="28"/>
          <w:szCs w:val="28"/>
        </w:rPr>
        <w:t>С</w:t>
      </w:r>
      <w:r w:rsidRPr="00B9109A">
        <w:rPr>
          <w:rFonts w:ascii="Times New Roman" w:hAnsi="Times New Roman" w:cs="Times New Roman"/>
          <w:sz w:val="28"/>
          <w:szCs w:val="28"/>
        </w:rPr>
        <w:t xml:space="preserve">пециалисты в области детской игры отмечают, что часто в основе игр современных дошкольников лежат однообразные </w:t>
      </w:r>
      <w:proofErr w:type="spellStart"/>
      <w:r w:rsidRPr="00B9109A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Pr="00B9109A">
        <w:rPr>
          <w:rFonts w:ascii="Times New Roman" w:hAnsi="Times New Roman" w:cs="Times New Roman"/>
          <w:sz w:val="28"/>
          <w:szCs w:val="28"/>
        </w:rPr>
        <w:t xml:space="preserve"> сюжеты, дети с трудом удерживают правила игры, им сложно войти в роль и действовать в контексте предъявляемых к ней требований.</w:t>
      </w:r>
    </w:p>
    <w:p w:rsidR="00CE7625" w:rsidRPr="00B9109A" w:rsidRDefault="00CE7625" w:rsidP="00B9109A">
      <w:pPr>
        <w:ind w:left="-142" w:right="74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lastRenderedPageBreak/>
        <w:t>Не вызывает сомнений тот факт, что ответственность за создавшееся положение лежит на взрослых. они не создают условий для становления собственно предметной и игровой деятельности и развития воспитанников в ней.</w:t>
      </w:r>
    </w:p>
    <w:p w:rsidR="00CE7625" w:rsidRPr="00B9109A" w:rsidRDefault="00CE7625" w:rsidP="00B9109A">
      <w:pPr>
        <w:ind w:left="-142" w:right="74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 xml:space="preserve">Например, одной из задач образовательной программы </w:t>
      </w:r>
      <w:r w:rsidR="00036BB0">
        <w:rPr>
          <w:rFonts w:ascii="Times New Roman" w:hAnsi="Times New Roman" w:cs="Times New Roman"/>
          <w:sz w:val="28"/>
          <w:szCs w:val="28"/>
        </w:rPr>
        <w:t>ДОО</w:t>
      </w:r>
      <w:r w:rsidRPr="00B9109A">
        <w:rPr>
          <w:rFonts w:ascii="Times New Roman" w:hAnsi="Times New Roman" w:cs="Times New Roman"/>
          <w:sz w:val="28"/>
          <w:szCs w:val="28"/>
        </w:rPr>
        <w:t xml:space="preserve"> является развитие предметной деятельности воспитанников. </w:t>
      </w:r>
      <w:r w:rsidR="0011676E">
        <w:rPr>
          <w:rFonts w:ascii="Times New Roman" w:hAnsi="Times New Roman" w:cs="Times New Roman"/>
          <w:sz w:val="28"/>
          <w:szCs w:val="28"/>
        </w:rPr>
        <w:t>В</w:t>
      </w:r>
      <w:r w:rsidRPr="00B9109A">
        <w:rPr>
          <w:rFonts w:ascii="Times New Roman" w:hAnsi="Times New Roman" w:cs="Times New Roman"/>
          <w:sz w:val="28"/>
          <w:szCs w:val="28"/>
        </w:rPr>
        <w:t xml:space="preserve"> практике работы дошкольных организаций широкое распространение получила система занятий, направленных на обучение детей утилитарным</w:t>
      </w:r>
      <w:r w:rsidR="0011676E">
        <w:rPr>
          <w:rFonts w:ascii="Times New Roman" w:hAnsi="Times New Roman" w:cs="Times New Roman"/>
          <w:sz w:val="28"/>
          <w:szCs w:val="28"/>
        </w:rPr>
        <w:t xml:space="preserve"> (полезным) </w:t>
      </w:r>
      <w:r w:rsidR="0011676E" w:rsidRPr="00B9109A">
        <w:rPr>
          <w:rFonts w:ascii="Times New Roman" w:hAnsi="Times New Roman" w:cs="Times New Roman"/>
          <w:sz w:val="28"/>
          <w:szCs w:val="28"/>
        </w:rPr>
        <w:t>умениям</w:t>
      </w:r>
      <w:r w:rsidRPr="00B9109A">
        <w:rPr>
          <w:rFonts w:ascii="Times New Roman" w:hAnsi="Times New Roman" w:cs="Times New Roman"/>
          <w:sz w:val="28"/>
          <w:szCs w:val="28"/>
        </w:rPr>
        <w:t xml:space="preserve"> и навыкам в процессе освоения ими сенсорных эталонов, обобщенных образцов действий с предметами. При этом критериями освоения предметной деятельности, по мнению педагогов, являются усвоение ребенком функционального назначения предметов, нормативность обращения с ними. </w:t>
      </w:r>
      <w:r w:rsidR="0011676E">
        <w:rPr>
          <w:rFonts w:ascii="Times New Roman" w:hAnsi="Times New Roman" w:cs="Times New Roman"/>
          <w:sz w:val="28"/>
          <w:szCs w:val="28"/>
        </w:rPr>
        <w:t>Т</w:t>
      </w:r>
      <w:r w:rsidRPr="00B9109A">
        <w:rPr>
          <w:rFonts w:ascii="Times New Roman" w:hAnsi="Times New Roman" w:cs="Times New Roman"/>
          <w:sz w:val="28"/>
          <w:szCs w:val="28"/>
        </w:rPr>
        <w:t>акой подход к организации обучения</w:t>
      </w:r>
      <w:r w:rsidR="00EA6E7C">
        <w:rPr>
          <w:rFonts w:ascii="Times New Roman" w:hAnsi="Times New Roman" w:cs="Times New Roman"/>
          <w:sz w:val="28"/>
          <w:szCs w:val="28"/>
        </w:rPr>
        <w:t xml:space="preserve"> детей предметной деятельности </w:t>
      </w:r>
      <w:r w:rsidRPr="00B9109A">
        <w:rPr>
          <w:rFonts w:ascii="Times New Roman" w:hAnsi="Times New Roman" w:cs="Times New Roman"/>
          <w:sz w:val="28"/>
          <w:szCs w:val="28"/>
        </w:rPr>
        <w:t>далеко не оптимален, так как он способствует развитию лишь исполнительской части деятельности, оставляя вне поля зрения содержательно-смысловой ее аспект, что негативно сказывается на психическом, личностном развитии детей, формировании у них психологической готовности к игре.</w:t>
      </w:r>
    </w:p>
    <w:p w:rsidR="00CE7625" w:rsidRPr="00B9109A" w:rsidRDefault="00EA6E7C" w:rsidP="00EA6E7C">
      <w:pPr>
        <w:spacing w:after="2" w:line="254" w:lineRule="auto"/>
        <w:ind w:left="-142" w:right="-1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7625" w:rsidRPr="00B9109A">
        <w:rPr>
          <w:rFonts w:ascii="Times New Roman" w:hAnsi="Times New Roman" w:cs="Times New Roman"/>
          <w:sz w:val="28"/>
          <w:szCs w:val="28"/>
        </w:rPr>
        <w:t xml:space="preserve">ругой важной задачей, стоящей перед педагогами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CE7625" w:rsidRPr="00B9109A">
        <w:rPr>
          <w:rFonts w:ascii="Times New Roman" w:hAnsi="Times New Roman" w:cs="Times New Roman"/>
          <w:sz w:val="28"/>
          <w:szCs w:val="28"/>
        </w:rPr>
        <w:t>, является формирование у воспитанников сюжетно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7625" w:rsidRPr="00B9109A">
        <w:rPr>
          <w:rFonts w:ascii="Times New Roman" w:hAnsi="Times New Roman" w:cs="Times New Roman"/>
          <w:sz w:val="28"/>
          <w:szCs w:val="28"/>
        </w:rPr>
        <w:t xml:space="preserve">ролевой игры как деятельности.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7625" w:rsidRPr="00B9109A">
        <w:rPr>
          <w:rFonts w:ascii="Times New Roman" w:hAnsi="Times New Roman" w:cs="Times New Roman"/>
          <w:sz w:val="28"/>
          <w:szCs w:val="28"/>
        </w:rPr>
        <w:t xml:space="preserve"> этой целью начиная с трех лет воспитатели обучают детей ролевым игровым действиям, алгоритмам игр в «больницу», «парикмахерскую», «почту». однако такой подход отнюдь не способствует ни полноценному овладению дошкольниками игровой деятельностью, ни развитию у них инициативы, творчества, самостоятельности, ни эффективному освоению программы воспитания и обучения.</w:t>
      </w:r>
    </w:p>
    <w:p w:rsidR="00CE7625" w:rsidRDefault="00CE7625" w:rsidP="00B9109A">
      <w:pPr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>Недооценивая развивающий потенциал разных видов игры, воспитатели нередко подменяют развитие игры как деятельности использованием ее в воспитании и обучении как образовательной формы. Например, в процессе обучения детей рисованию, лепке в качестве основного игрового приема педагоги используют игрушку: от ее имени ведут диалог с детьми или ставят перед ними ту или иную игровую задачу (кого-то спасти, приготовить кому-то подарок и др.). Но такое использование игры не помогает, а мешает обучению и развитию детей. во-первых, это воспитывает у дошкольников потребительское отношение к окружающим. во-вторых, взрослый по сути навязывает детям игровую задачу, которая может быть интересна не всем из них. Это препятствует появлению у детей желания помочь персонажу, принять игровую задачу, поставленную педагогом.</w:t>
      </w:r>
    </w:p>
    <w:p w:rsidR="00CE7625" w:rsidRPr="00B9109A" w:rsidRDefault="006263A6" w:rsidP="00EA6E7C">
      <w:pPr>
        <w:keepNext/>
        <w:keepLines/>
        <w:tabs>
          <w:tab w:val="right" w:pos="12230"/>
        </w:tabs>
        <w:spacing w:after="34"/>
        <w:ind w:left="-142" w:firstLine="567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Дл</w:t>
      </w:r>
      <w:r w:rsidR="00CE7625" w:rsidRPr="00B91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создания позитивной социальной ситуации разви</w:t>
      </w:r>
      <w:r w:rsidR="00CE7625" w:rsidRPr="00B9109A">
        <w:rPr>
          <w:rFonts w:ascii="Times New Roman" w:hAnsi="Times New Roman" w:cs="Times New Roman"/>
          <w:sz w:val="28"/>
          <w:szCs w:val="28"/>
        </w:rPr>
        <w:t>тия детей, формирования образовательной среды педагогам в первую очередь нужно определить место игры как спонтанной деятельности детей и как педагогической формы в образовательном процессе. Это необходимое, но, конечно, не достаточное условие для развития игровой инициативы, самостоятельности, воображения, становления детей как субъектов предметной и игровой деятельности.</w:t>
      </w:r>
    </w:p>
    <w:p w:rsidR="00F73139" w:rsidRPr="00B9109A" w:rsidRDefault="00EA6E7C" w:rsidP="00B9109A">
      <w:pPr>
        <w:pStyle w:val="a3"/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r w:rsidR="00DB14F3"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дети и взрослые в детских садах существуют в жестких рамках образовательных занятий, предписанных программой. Их деятельность запрограммирована, каждый шаг и каждый час расписан и предписан. Ни взрослые, ни дети не имеют возможности выбрать занятия и материалы для собственной активности. В такой ситуации нет и не может быть места для свободной игры. Учитывая мощный развивающий потенциал игры, образовательная программа для дошкольников должна предусматривать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4F3"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время для этой деятельности (не менее 1–2 ч) и возможность свободного и содержательного общения детей. Это – необходимое (но, конечно, не достаточное) условие для появления детской игровой инициативы.</w:t>
      </w:r>
    </w:p>
    <w:p w:rsidR="00DB14F3" w:rsidRPr="00B9109A" w:rsidRDefault="002633A1" w:rsidP="00B9109A">
      <w:pPr>
        <w:pStyle w:val="a3"/>
        <w:spacing w:after="5" w:line="248" w:lineRule="auto"/>
        <w:ind w:left="-142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064055" w:rsidRPr="00B9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«Социальная ситуация развития»</w:t>
      </w:r>
    </w:p>
    <w:p w:rsidR="005B1D15" w:rsidRPr="00B9109A" w:rsidRDefault="002633A1" w:rsidP="00B9109A">
      <w:pPr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D15" w:rsidRPr="00B9109A">
        <w:rPr>
          <w:rFonts w:ascii="Times New Roman" w:hAnsi="Times New Roman" w:cs="Times New Roman"/>
          <w:sz w:val="28"/>
          <w:szCs w:val="28"/>
        </w:rPr>
        <w:t>Социальное развитие – это процесс, во время которого ребенок усваивает ценности,</w:t>
      </w:r>
      <w:r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="005B1D15" w:rsidRPr="00B9109A">
        <w:rPr>
          <w:rFonts w:ascii="Times New Roman" w:hAnsi="Times New Roman" w:cs="Times New Roman"/>
          <w:sz w:val="28"/>
          <w:szCs w:val="28"/>
        </w:rPr>
        <w:t>традиции, культуру общества, в котором он живет. Играя, занимаясь, общаясь с взрослыми</w:t>
      </w:r>
      <w:r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="005B1D15" w:rsidRPr="00B9109A">
        <w:rPr>
          <w:rFonts w:ascii="Times New Roman" w:hAnsi="Times New Roman" w:cs="Times New Roman"/>
          <w:sz w:val="28"/>
          <w:szCs w:val="28"/>
        </w:rPr>
        <w:t>и сверстниками, он учится жить рядом с другими, учитывать их интересы, правила и</w:t>
      </w:r>
      <w:r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="005B1D15" w:rsidRPr="00B9109A">
        <w:rPr>
          <w:rFonts w:ascii="Times New Roman" w:hAnsi="Times New Roman" w:cs="Times New Roman"/>
          <w:sz w:val="28"/>
          <w:szCs w:val="28"/>
        </w:rPr>
        <w:t>нормы поведения в обществе, то есть становится социально компетентным». Основной вид деятельности детей дошкольного возраста – игра, в процессе которой</w:t>
      </w:r>
      <w:r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="005B1D15" w:rsidRPr="00B9109A">
        <w:rPr>
          <w:rFonts w:ascii="Times New Roman" w:hAnsi="Times New Roman" w:cs="Times New Roman"/>
          <w:sz w:val="28"/>
          <w:szCs w:val="28"/>
        </w:rPr>
        <w:t>развиваются духовные и физические силы ребенка; его внимание, память, воображение,</w:t>
      </w:r>
      <w:r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="005B1D15" w:rsidRPr="00B9109A">
        <w:rPr>
          <w:rFonts w:ascii="Times New Roman" w:hAnsi="Times New Roman" w:cs="Times New Roman"/>
          <w:sz w:val="28"/>
          <w:szCs w:val="28"/>
        </w:rPr>
        <w:t>дисциплинированность, ловкость. Кроме того, игра – это своеобразный, свойственный</w:t>
      </w:r>
      <w:r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="005B1D15" w:rsidRPr="00B9109A">
        <w:rPr>
          <w:rFonts w:ascii="Times New Roman" w:hAnsi="Times New Roman" w:cs="Times New Roman"/>
          <w:sz w:val="28"/>
          <w:szCs w:val="28"/>
        </w:rPr>
        <w:t>дошкольному возрасту способ усвоения общественного опыта.</w:t>
      </w:r>
    </w:p>
    <w:p w:rsidR="005B1D15" w:rsidRPr="00B9109A" w:rsidRDefault="005B1D15" w:rsidP="00B9109A">
      <w:pPr>
        <w:tabs>
          <w:tab w:val="left" w:pos="-426"/>
        </w:tabs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>В игре формируются все стороны личности ребенка, происходят значительные изменения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в его психике, подготавливающие переход к новой, более высокой стадии развития. Этим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объясняются огромные воспитательные возможности игры, которую психологи считают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ведущей деятельностью дошкольника.</w:t>
      </w:r>
    </w:p>
    <w:p w:rsidR="005B1D15" w:rsidRPr="00B9109A" w:rsidRDefault="005B1D15" w:rsidP="00B9109A">
      <w:pPr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>Без игры нет и не может быть полноценного умственного развития. Игра — это огромное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светлое окно, через которое в духовный мир ребенка вливается живительный поток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представлений, понятий. Игра — это искра, зажигающая огонек пытливости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и любознательности.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Особое место занимают игры, которые создаются самими детьми,- их называют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творческими или сюжетно-ролевыми. В этих играх дошкольники воспроизводят в ролях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все то, что они видят вокруг себя в жизни и деятельности взрослых. Творческая игра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наиболее полно формирует личность ребенка, поэтому является важным средством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воспитания.</w:t>
      </w:r>
    </w:p>
    <w:p w:rsidR="005B1D15" w:rsidRPr="00B9109A" w:rsidRDefault="005B1D15" w:rsidP="00B9109A">
      <w:pPr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>Игра дает ребенку «доступные для него способы моделирования окружающей жизни,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которые делают возможным освоение, казалось бы, недосягаемой для него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действительности». Игровая роль определяет своим содержанием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действия ребенка не только по отношению к предмету, но и по отношению к другим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B9109A">
        <w:rPr>
          <w:rFonts w:ascii="Times New Roman" w:hAnsi="Times New Roman" w:cs="Times New Roman"/>
          <w:sz w:val="28"/>
          <w:szCs w:val="28"/>
        </w:rPr>
        <w:lastRenderedPageBreak/>
        <w:t>игры. Роль должна быть насыщена действиями, которые характеризуют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положительное отношение к другим людям и вещам, событиям, т. е. необходимо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обогащать ее таким содержанием, которое в наибольшей степени обладает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 xml:space="preserve">воспитательным потенциалом. А. Н. Леонтьев и Д. Б. </w:t>
      </w:r>
      <w:proofErr w:type="spellStart"/>
      <w:r w:rsidRPr="00B9109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9109A">
        <w:rPr>
          <w:rFonts w:ascii="Times New Roman" w:hAnsi="Times New Roman" w:cs="Times New Roman"/>
          <w:sz w:val="28"/>
          <w:szCs w:val="28"/>
        </w:rPr>
        <w:t>, выделяя эти особенности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роли, рассматривали ее как особую форму практического проникновения ребенка в мир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социальных отношений.</w:t>
      </w:r>
    </w:p>
    <w:p w:rsidR="005B1D15" w:rsidRPr="00B9109A" w:rsidRDefault="005B1D15" w:rsidP="00B9109A">
      <w:pPr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>В дошкольном возрасте моделирование происходит в виде сюжетно — ролевой игры.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В ней через роль взрослого, которую берет на себя ребенок, происходит освоение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отношений между людьми. Коллективная игра не возможна без общения детей друг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с другом. Контактируя со сверстниками во время игры, дошкольники стремятся наладить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между собой деловое сотрудничество, у них появляется общее дело, они стараются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согласовать свои действия для достижения общей цели.</w:t>
      </w:r>
    </w:p>
    <w:p w:rsidR="005B1D15" w:rsidRPr="00B9109A" w:rsidRDefault="005B1D15" w:rsidP="00B9109A">
      <w:pPr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>Игра – отражение жизни. Здесь все «как будто», «понарошку», но в этой условной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обстановке, которая создается воображением ребенка, много настоящего; действия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играющих всегда реальны, их чувства, переживания подлинны, искренни. Ребенок знает,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что кукла и мишка – только игрушки, но любит их как живых, понимает, что он не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109A">
        <w:rPr>
          <w:rFonts w:ascii="Times New Roman" w:hAnsi="Times New Roman" w:cs="Times New Roman"/>
          <w:sz w:val="28"/>
          <w:szCs w:val="28"/>
        </w:rPr>
        <w:t>поправдашний</w:t>
      </w:r>
      <w:proofErr w:type="spellEnd"/>
      <w:r w:rsidRPr="00B9109A">
        <w:rPr>
          <w:rFonts w:ascii="Times New Roman" w:hAnsi="Times New Roman" w:cs="Times New Roman"/>
          <w:sz w:val="28"/>
          <w:szCs w:val="28"/>
        </w:rPr>
        <w:t>» летчик или моряк, но чувствует себя отважным пилотом, храбрым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моряком, который не боится опасности, по-настоящему гордится своей победой.</w:t>
      </w:r>
    </w:p>
    <w:p w:rsidR="005B1D15" w:rsidRPr="00B9109A" w:rsidRDefault="005B1D15" w:rsidP="00B9109A">
      <w:pPr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>Отражая в игре события окружающего мира, ребенок как бы становится их участником,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знакомится с миром, действуя активно. Он искренне переживает все, что воображает в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игре. Именно в искренности переживаний ребенка и заключена сила воспитательного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воздействия игры. Так как обычно дети отражают в игре то, что их особенно поразило,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произвело на них впечатление, то неудивительно, что темой спонтанно возникающих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детских игр может стать и яркое, но отрицательное явление или факт.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Подражание взрослым в игре связано с работой воображения. Ребенок не копирует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действительность, он комбинирует разные впечатления жизни с личным опытом.</w:t>
      </w:r>
    </w:p>
    <w:p w:rsidR="005B1D15" w:rsidRPr="00B9109A" w:rsidRDefault="005B1D15" w:rsidP="00B9109A">
      <w:pPr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>А. В. Запорожец отмечал: «Детская игра — это подлинная социальная практика ребенка,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это его реальная жизнь в коллективе, в котором формируется общественные качества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и моральное сознание детской личности».</w:t>
      </w:r>
    </w:p>
    <w:p w:rsidR="00FF7041" w:rsidRPr="00B9109A" w:rsidRDefault="005B1D15" w:rsidP="00B9109A">
      <w:pPr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B9109A">
        <w:rPr>
          <w:rFonts w:ascii="Times New Roman" w:hAnsi="Times New Roman" w:cs="Times New Roman"/>
          <w:sz w:val="28"/>
          <w:szCs w:val="28"/>
        </w:rPr>
        <w:t>Поэтому, качественное развитие сюжетно-ролевой игры в дошкольном возрасте является</w:t>
      </w:r>
      <w:r w:rsidR="002633A1" w:rsidRPr="00B9109A">
        <w:rPr>
          <w:rFonts w:ascii="Times New Roman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hAnsi="Times New Roman" w:cs="Times New Roman"/>
          <w:sz w:val="28"/>
          <w:szCs w:val="28"/>
        </w:rPr>
        <w:t>непременным условием полноценного социального развития личности дошкольника.</w:t>
      </w:r>
    </w:p>
    <w:p w:rsidR="00CE7625" w:rsidRPr="00B9109A" w:rsidRDefault="00DB14F3" w:rsidP="00EA6E7C">
      <w:pPr>
        <w:spacing w:after="5" w:line="248" w:lineRule="auto"/>
        <w:ind w:lef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633A1" w:rsidRPr="00B9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B9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азвивающая образовательная среда»</w:t>
      </w:r>
    </w:p>
    <w:p w:rsidR="00CE7625" w:rsidRPr="00B9109A" w:rsidRDefault="00FF7041" w:rsidP="00B9109A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CE7625" w:rsidRPr="00B91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азвивающая предметная среда</w:t>
      </w:r>
      <w:r w:rsidR="00CE7625"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 материальных объектов деятельности ребенка, функционально моделирующая содержание его духовного и физического развития. Обогащенная среда предполагает единство социальных и предметных средств обеспечения разнообразной деятельности ребёнка</w:t>
      </w:r>
      <w:r w:rsidR="0003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7625"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7625" w:rsidRPr="00B9109A" w:rsidRDefault="00CE7625" w:rsidP="00B9109A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Предметно-игровая среда обеспечивает удовлетворение потребностей детей в игровой деятельности посредством соответствующего наполнения, отвечающего 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интересам и склонностям детей. Она выступает стимулом к занимательной, эмоционально-окрашенной совместной деятельности педагога и детей дошкольного возраста. По мнению О. А. Комаровой, предметно пространственная развивающая среда представляет собой организованное пространство, включающее в себя специально подобранные игрушки, игровое оборудование, предметы мебели для осуществления специфических видов деятельности, игры, личностно-ориентированного взаимодействия. </w:t>
      </w:r>
    </w:p>
    <w:p w:rsidR="00CE7625" w:rsidRPr="00B9109A" w:rsidRDefault="00CE7625" w:rsidP="00B9109A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учреждении дошкольного образования предметно пространственная развивающая среда должна отвечать </w:t>
      </w:r>
      <w:r w:rsidRPr="00B9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требованиям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CE7625" w:rsidRPr="00B9109A" w:rsidRDefault="00CE7625" w:rsidP="00B9109A">
      <w:pPr>
        <w:numPr>
          <w:ilvl w:val="0"/>
          <w:numId w:val="4"/>
        </w:numPr>
        <w:tabs>
          <w:tab w:val="clear" w:pos="720"/>
        </w:tabs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соответствие всех элементов </w:t>
      </w:r>
      <w:r w:rsidR="00FF7041"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среды требованиям по обеспечению надежности и безопасности их использования. Одним из требований к отбору материалов и оборудования является обеспечение безопасности детей при его использовании. Оно должно быть устойчивым и прочным. Материалы, из которых изготовлено игровое оборудование, должны отвечать гигиеническим требованиям.</w:t>
      </w:r>
    </w:p>
    <w:p w:rsidR="00CE7625" w:rsidRPr="00B9109A" w:rsidRDefault="00CE7625" w:rsidP="00B9109A">
      <w:pPr>
        <w:numPr>
          <w:ilvl w:val="0"/>
          <w:numId w:val="4"/>
        </w:numPr>
        <w:tabs>
          <w:tab w:val="clear" w:pos="720"/>
        </w:tabs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Насыщенность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среды должна соответствовать возрастным возможностям детей и содержанию учебной программы дошкольного образования. Насыщенность предполагает оснащение среды средствами обучения и воспитания, игровыми материалами, игровым и спортивным оборудованием и инвентарем; разнообразие материалов и оборудования, обеспечивающее игровую, познавательную, творческую и двигательную активность воспитанников, их эмоциональное благополучие. Предметное окружение детей раннего возраста предоставляет возможности для развития движений, моторики, координации, предметной и игровой деятельности с разными материалами.</w:t>
      </w:r>
    </w:p>
    <w:p w:rsidR="00CE7625" w:rsidRPr="00B9109A" w:rsidRDefault="00CE7625" w:rsidP="00B9109A">
      <w:pPr>
        <w:numPr>
          <w:ilvl w:val="0"/>
          <w:numId w:val="4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1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B91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среды 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возможность изменений предметно-пространственной среды в зависимости от образовательной ситуации (от меняющихся интересов и возможностей детей). Игровое пространство развернутой сюжетно-ролевой игры изменяется в соответствии с сюжетом новой игры-спутника.</w:t>
      </w:r>
    </w:p>
    <w:p w:rsidR="00CE7625" w:rsidRPr="00B9109A" w:rsidRDefault="00CE7625" w:rsidP="00B9109A">
      <w:pPr>
        <w:numPr>
          <w:ilvl w:val="0"/>
          <w:numId w:val="4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1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B91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предполагает возможность разнообразного использования различных составляющих предметной среды. </w:t>
      </w:r>
      <w:proofErr w:type="spellStart"/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использование детьми предметов, не обладающих жестко закрепленным способом употребления в разных видах детской деятельности. Так, например, предметы-заместители (детали конструктора, коробки) активно используются ребенком в игровой деятельности, природные материалы (песок, плоды и семена) – в познавательной, игровой и художественной и др.</w:t>
      </w:r>
    </w:p>
    <w:p w:rsidR="00CE7625" w:rsidRPr="00B9109A" w:rsidRDefault="00CE7625" w:rsidP="00B9109A">
      <w:pPr>
        <w:numPr>
          <w:ilvl w:val="0"/>
          <w:numId w:val="4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Вариативность среды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наличие в ней различных пространств и разнообразных игровых материалов, и оборудования, обеспечивающих свободный выбор детей. Под вариативностью среды понимается наличие мест и материалов для игры, конструирования, экспериментирования, объектов для наблюдений и исследований; сменяемость игрового материала, в зависимости от расширения круга детских интересов и возможностей; появление в среде новых, 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«незнакомых» предметов, стимулирующих их игровую, познавательную и творческую активность.</w:t>
      </w:r>
    </w:p>
    <w:p w:rsidR="00CE7625" w:rsidRDefault="00CE7625" w:rsidP="00B9109A">
      <w:pPr>
        <w:numPr>
          <w:ilvl w:val="0"/>
          <w:numId w:val="4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</w:t>
      </w: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возможность свободного доступа детей к играм, игровым материалам и оборудованию, обеспечивающим разнообразные виды детской деятельности. Соответствующее расположение мебели, игрового оборудования, свободные проходы позволяют каждому ребенку беспрепятственно взять материал и организовать совместную со взрослым или самостоятельную деятельность.</w:t>
      </w:r>
    </w:p>
    <w:p w:rsidR="00C81447" w:rsidRPr="005137C9" w:rsidRDefault="00C81447" w:rsidP="00C81447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построении развивающей предметно-пространственной среды и создании условий для формирования психологической готовности детей к игре особого внимания заслуживают </w:t>
      </w:r>
      <w:r w:rsidRPr="00C81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маркеры игрового пространства</w:t>
      </w:r>
      <w:r w:rsidRPr="005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1447" w:rsidRPr="005137C9" w:rsidRDefault="00C81447" w:rsidP="00C81447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своего рода знаки, представляющие собой предметы, указывающие на место событий, где разворачивается сюжет. Главное их преимущество по сравнению с другим игровым оборудованием заключается в том, что они могут быть практически чем угодно и обозначают игровое пространство так, как того пожелают играющие дети.</w:t>
      </w:r>
    </w:p>
    <w:p w:rsidR="00C81447" w:rsidRPr="005137C9" w:rsidRDefault="00C81447" w:rsidP="00C81447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и мини-маркеры, размещаемые на столах, на платформах, в больших коробках, таят неисчерпаемые возможности для превращения их детьми в различные жилища, экологические пространства, предметы окружающего мира. Так, кусок обычного линолеума в зависимости от детского замысла может легко превратиться в шоссе, железную дорогу, мост... из маленьких кусочков пластика юные дизайнеры могут соорудить заборчик, который будет обозначать карусель, стадион, горку и т. д. Изготовленные взрослыми совместно с детьми из разных материалов напольные, настольные ширмы также являются незаменимым ресурсом при организации различных видов игр (сюжетно-ролевых, режиссерских, с правилами), позволяя меняться игровому оборудованию и пространству.</w:t>
      </w:r>
    </w:p>
    <w:p w:rsidR="00CE7625" w:rsidRPr="00B9109A" w:rsidRDefault="00CE7625" w:rsidP="00B9109A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среда должна:</w:t>
      </w:r>
    </w:p>
    <w:p w:rsidR="00CE7625" w:rsidRPr="00B9109A" w:rsidRDefault="00CE7625" w:rsidP="00B9109A">
      <w:pPr>
        <w:numPr>
          <w:ilvl w:val="0"/>
          <w:numId w:val="5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полноценное и своевременное развитие ребенка;</w:t>
      </w:r>
    </w:p>
    <w:p w:rsidR="00CE7625" w:rsidRPr="00B9109A" w:rsidRDefault="00CE7625" w:rsidP="00B9109A">
      <w:pPr>
        <w:numPr>
          <w:ilvl w:val="0"/>
          <w:numId w:val="5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деятельности;</w:t>
      </w:r>
    </w:p>
    <w:p w:rsidR="00CE7625" w:rsidRPr="00B9109A" w:rsidRDefault="00CE7625" w:rsidP="00B9109A">
      <w:pPr>
        <w:numPr>
          <w:ilvl w:val="0"/>
          <w:numId w:val="5"/>
        </w:num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самостоятельности и творчества; - обеспечивать развитие субъектной позиции ребенка.</w:t>
      </w:r>
    </w:p>
    <w:p w:rsidR="001A16BB" w:rsidRDefault="00CE7625" w:rsidP="00B9109A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она должна быть богатой, разнообразной и постоянно меняющейся.</w:t>
      </w:r>
    </w:p>
    <w:p w:rsidR="00F73139" w:rsidRPr="00EA6E7C" w:rsidRDefault="00C81447" w:rsidP="00EA6E7C">
      <w:pPr>
        <w:spacing w:after="5" w:line="248" w:lineRule="auto"/>
        <w:ind w:lef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16BB" w:rsidRPr="00EA6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«Игровая компетентность»</w:t>
      </w:r>
    </w:p>
    <w:p w:rsidR="001A16BB" w:rsidRPr="00B9109A" w:rsidRDefault="00F73139" w:rsidP="00B9109A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09A">
        <w:rPr>
          <w:rFonts w:ascii="Times New Roman" w:eastAsia="Calibri" w:hAnsi="Times New Roman" w:cs="Times New Roman"/>
          <w:sz w:val="28"/>
          <w:szCs w:val="28"/>
        </w:rPr>
        <w:t>К</w:t>
      </w:r>
      <w:r w:rsidR="001A16BB" w:rsidRPr="00B9109A">
        <w:rPr>
          <w:rFonts w:ascii="Times New Roman" w:eastAsia="Calibri" w:hAnsi="Times New Roman" w:cs="Times New Roman"/>
          <w:sz w:val="28"/>
          <w:szCs w:val="28"/>
        </w:rPr>
        <w:t>онечно, главным условием формирования игры является позиция взрослого-воспитателя, его </w:t>
      </w:r>
      <w:r w:rsidR="001A16BB"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игровая компетентность</w:t>
      </w:r>
      <w:r w:rsidR="001A16BB" w:rsidRPr="00B910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6BB" w:rsidRPr="00B9109A" w:rsidRDefault="001A16BB" w:rsidP="00B9109A">
      <w:pPr>
        <w:spacing w:after="200" w:line="276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 w:rsidRPr="00B9109A">
        <w:rPr>
          <w:rFonts w:ascii="Times New Roman" w:eastAsia="Calibri" w:hAnsi="Times New Roman" w:cs="Times New Roman"/>
          <w:sz w:val="28"/>
          <w:szCs w:val="28"/>
        </w:rPr>
        <w:t>Данное понятие является базовой составляющей квалификации дошкольного </w:t>
      </w:r>
      <w:r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педагога</w:t>
      </w:r>
      <w:r w:rsidRPr="00B9109A">
        <w:rPr>
          <w:rFonts w:ascii="Times New Roman" w:eastAsia="Calibri" w:hAnsi="Times New Roman" w:cs="Times New Roman"/>
          <w:sz w:val="28"/>
          <w:szCs w:val="28"/>
        </w:rPr>
        <w:t>.</w:t>
      </w:r>
      <w:r w:rsidR="00036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eastAsia="Calibri" w:hAnsi="Times New Roman" w:cs="Times New Roman"/>
          <w:sz w:val="28"/>
          <w:szCs w:val="28"/>
        </w:rPr>
        <w:t>Прежде всего, это –</w:t>
      </w:r>
      <w:r w:rsidRPr="00B9109A">
        <w:rPr>
          <w:rFonts w:ascii="Times New Roman" w:eastAsia="Calibri" w:hAnsi="Times New Roman" w:cs="Times New Roman"/>
          <w:sz w:val="28"/>
          <w:szCs w:val="28"/>
          <w:u w:val="single"/>
        </w:rPr>
        <w:t>креативность и развитое воображение</w:t>
      </w:r>
      <w:r w:rsidRPr="00B9109A">
        <w:rPr>
          <w:rFonts w:ascii="Times New Roman" w:eastAsia="Calibri" w:hAnsi="Times New Roman" w:cs="Times New Roman"/>
          <w:sz w:val="28"/>
          <w:szCs w:val="28"/>
        </w:rPr>
        <w:t>: умение придумать сюжет, по-новому увидеть привычную ситуацию, придать новое значение знакомым предметам, преодолеть сложившиеся стереотипы. Дошкольный </w:t>
      </w:r>
      <w:r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педагог</w:t>
      </w:r>
      <w:r w:rsidRPr="00B9109A">
        <w:rPr>
          <w:rFonts w:ascii="Times New Roman" w:eastAsia="Calibri" w:hAnsi="Times New Roman" w:cs="Times New Roman"/>
          <w:sz w:val="28"/>
          <w:szCs w:val="28"/>
        </w:rPr>
        <w:t> сам должен уметь играть и заражать детей своей эмоцией.</w:t>
      </w:r>
      <w:r w:rsidR="00036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09A">
        <w:rPr>
          <w:rFonts w:ascii="Times New Roman" w:eastAsia="Calibri" w:hAnsi="Times New Roman" w:cs="Times New Roman"/>
          <w:sz w:val="28"/>
          <w:szCs w:val="28"/>
          <w:u w:val="single"/>
        </w:rPr>
        <w:t>Для этого нужны специфические личные качества</w:t>
      </w:r>
      <w:r w:rsidRPr="00B9109A">
        <w:rPr>
          <w:rFonts w:ascii="Times New Roman" w:eastAsia="Calibri" w:hAnsi="Times New Roman" w:cs="Times New Roman"/>
          <w:sz w:val="28"/>
          <w:szCs w:val="28"/>
        </w:rPr>
        <w:t xml:space="preserve">: открытость, артистичность, </w:t>
      </w:r>
      <w:r w:rsidRPr="00B9109A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эмоциональная выразительность и – что особенно важно – серьезное отношение к </w:t>
      </w:r>
      <w:r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игровой ситуации</w:t>
      </w:r>
      <w:r w:rsidRPr="00B9109A">
        <w:rPr>
          <w:rFonts w:ascii="Times New Roman" w:eastAsia="Calibri" w:hAnsi="Times New Roman" w:cs="Times New Roman"/>
          <w:sz w:val="28"/>
          <w:szCs w:val="28"/>
        </w:rPr>
        <w:t>. Играющий верит в созданную им ситуацию и живет в ней.</w:t>
      </w:r>
    </w:p>
    <w:p w:rsidR="001A16BB" w:rsidRPr="00B9109A" w:rsidRDefault="001A16BB" w:rsidP="00B9109A">
      <w:pPr>
        <w:spacing w:after="200" w:line="276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 w:rsidRPr="00B9109A">
        <w:rPr>
          <w:rFonts w:ascii="Times New Roman" w:eastAsia="Calibri" w:hAnsi="Times New Roman" w:cs="Times New Roman"/>
          <w:sz w:val="28"/>
          <w:szCs w:val="28"/>
        </w:rPr>
        <w:t>Еще одно важное качество воспитателя, способствующее игре, – тактичность и чуткость. </w:t>
      </w:r>
      <w:r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Игрой</w:t>
      </w:r>
      <w:r w:rsidRPr="00B9109A">
        <w:rPr>
          <w:rFonts w:ascii="Times New Roman" w:eastAsia="Calibri" w:hAnsi="Times New Roman" w:cs="Times New Roman"/>
          <w:sz w:val="28"/>
          <w:szCs w:val="28"/>
        </w:rPr>
        <w:t> нельзя управлять директивно, давая указания и контролируя действия детей. Здесь важно быть непосредственным участником действия, удерживая в то же время общий план и замысел. Самый важный и тонкий момент при руководстве </w:t>
      </w:r>
      <w:r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игрой</w:t>
      </w:r>
      <w:r w:rsidRPr="00B9109A">
        <w:rPr>
          <w:rFonts w:ascii="Times New Roman" w:eastAsia="Calibri" w:hAnsi="Times New Roman" w:cs="Times New Roman"/>
          <w:sz w:val="28"/>
          <w:szCs w:val="28"/>
        </w:rPr>
        <w:t> – это соблюдение меры собственной активности, понимание того, когда нужно взять на себя ведущую роль, когда подыграть детям, а когда </w:t>
      </w:r>
      <w:r w:rsidRPr="00B9109A">
        <w:rPr>
          <w:rFonts w:ascii="Times New Roman" w:eastAsia="Calibri" w:hAnsi="Times New Roman" w:cs="Times New Roman"/>
          <w:i/>
          <w:iCs/>
          <w:sz w:val="28"/>
          <w:szCs w:val="28"/>
        </w:rPr>
        <w:t>«уйти в сторону»</w:t>
      </w:r>
      <w:r w:rsidRPr="00B9109A">
        <w:rPr>
          <w:rFonts w:ascii="Times New Roman" w:eastAsia="Calibri" w:hAnsi="Times New Roman" w:cs="Times New Roman"/>
          <w:sz w:val="28"/>
          <w:szCs w:val="28"/>
        </w:rPr>
        <w:t> и ограничиться скрытым наблюдением. Поддержка игры предполагает косвенное, не директивное руководство. Здесь недопустимы как авторитарная позиция взрослого, так и его полное устранение от игры детей.</w:t>
      </w:r>
    </w:p>
    <w:p w:rsidR="001A16BB" w:rsidRPr="00B9109A" w:rsidRDefault="001A16BB" w:rsidP="00B9109A">
      <w:pPr>
        <w:spacing w:after="200" w:line="276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 w:rsidRPr="00B9109A">
        <w:rPr>
          <w:rFonts w:ascii="Times New Roman" w:eastAsia="Calibri" w:hAnsi="Times New Roman" w:cs="Times New Roman"/>
          <w:sz w:val="28"/>
          <w:szCs w:val="28"/>
        </w:rPr>
        <w:t>И конечно, для дошкольного </w:t>
      </w:r>
      <w:r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педагога</w:t>
      </w:r>
      <w:r w:rsidRPr="00B9109A">
        <w:rPr>
          <w:rFonts w:ascii="Times New Roman" w:eastAsia="Calibri" w:hAnsi="Times New Roman" w:cs="Times New Roman"/>
          <w:sz w:val="28"/>
          <w:szCs w:val="28"/>
        </w:rPr>
        <w:t> важно знание разнообразных игр – фольклорных, народных и современных. Такие игры представляют особый пласт культуры, адресованный детям и несущий в себе серьезный развивающий потенциал. Посредником в передаче этой культуры детям должен выступить, прежде всего, дошкольный </w:t>
      </w:r>
      <w:r w:rsidRPr="00B9109A">
        <w:rPr>
          <w:rFonts w:ascii="Times New Roman" w:eastAsia="Calibri" w:hAnsi="Times New Roman" w:cs="Times New Roman"/>
          <w:b/>
          <w:bCs/>
          <w:sz w:val="28"/>
          <w:szCs w:val="28"/>
        </w:rPr>
        <w:t>педагог</w:t>
      </w:r>
      <w:r w:rsidRPr="00B910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6BB" w:rsidRPr="006263A6" w:rsidRDefault="001A16BB" w:rsidP="00B9109A">
      <w:pPr>
        <w:spacing w:after="200" w:line="276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 w:rsidRPr="006263A6">
        <w:rPr>
          <w:rFonts w:ascii="Times New Roman" w:eastAsia="Calibri" w:hAnsi="Times New Roman" w:cs="Times New Roman"/>
          <w:sz w:val="28"/>
          <w:szCs w:val="28"/>
        </w:rPr>
        <w:t>Перечисленные качества и способности должны стать необходимой составляющей </w:t>
      </w:r>
      <w:r w:rsidRPr="006263A6">
        <w:rPr>
          <w:rFonts w:ascii="Times New Roman" w:eastAsia="Calibri" w:hAnsi="Times New Roman" w:cs="Times New Roman"/>
          <w:bCs/>
          <w:sz w:val="28"/>
          <w:szCs w:val="28"/>
        </w:rPr>
        <w:t>игровой компетенции воспитателя</w:t>
      </w:r>
      <w:r w:rsidRPr="006263A6">
        <w:rPr>
          <w:rFonts w:ascii="Times New Roman" w:eastAsia="Calibri" w:hAnsi="Times New Roman" w:cs="Times New Roman"/>
          <w:sz w:val="28"/>
          <w:szCs w:val="28"/>
        </w:rPr>
        <w:t>, поскольку они лежат в основе </w:t>
      </w:r>
      <w:r w:rsidRPr="006263A6">
        <w:rPr>
          <w:rFonts w:ascii="Times New Roman" w:eastAsia="Calibri" w:hAnsi="Times New Roman" w:cs="Times New Roman"/>
          <w:bCs/>
          <w:sz w:val="28"/>
          <w:szCs w:val="28"/>
        </w:rPr>
        <w:t>игровой компетентности</w:t>
      </w:r>
      <w:r w:rsidRPr="006263A6">
        <w:rPr>
          <w:rFonts w:ascii="Times New Roman" w:eastAsia="Calibri" w:hAnsi="Times New Roman" w:cs="Times New Roman"/>
          <w:sz w:val="28"/>
          <w:szCs w:val="28"/>
        </w:rPr>
        <w:t>. Без </w:t>
      </w:r>
      <w:r w:rsidRPr="006263A6">
        <w:rPr>
          <w:rFonts w:ascii="Times New Roman" w:eastAsia="Calibri" w:hAnsi="Times New Roman" w:cs="Times New Roman"/>
          <w:bCs/>
          <w:sz w:val="28"/>
          <w:szCs w:val="28"/>
        </w:rPr>
        <w:t xml:space="preserve">игровой компетентности </w:t>
      </w:r>
      <w:r w:rsidR="00100E89" w:rsidRPr="006263A6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6263A6">
        <w:rPr>
          <w:rFonts w:ascii="Times New Roman" w:eastAsia="Calibri" w:hAnsi="Times New Roman" w:cs="Times New Roman"/>
          <w:bCs/>
          <w:sz w:val="28"/>
          <w:szCs w:val="28"/>
        </w:rPr>
        <w:t>едагога</w:t>
      </w:r>
      <w:r w:rsidRPr="006263A6">
        <w:rPr>
          <w:rFonts w:ascii="Times New Roman" w:eastAsia="Calibri" w:hAnsi="Times New Roman" w:cs="Times New Roman"/>
          <w:sz w:val="28"/>
          <w:szCs w:val="28"/>
        </w:rPr>
        <w:t> невозможна развитая игра детей.</w:t>
      </w:r>
    </w:p>
    <w:p w:rsidR="006263A6" w:rsidRDefault="005137C9" w:rsidP="006263A6">
      <w:pPr>
        <w:spacing w:after="200" w:line="276" w:lineRule="auto"/>
        <w:ind w:left="-284" w:firstLine="709"/>
        <w:rPr>
          <w:rFonts w:ascii="Times New Roman" w:eastAsia="Calibri" w:hAnsi="Times New Roman" w:cs="Times New Roman"/>
          <w:sz w:val="28"/>
          <w:szCs w:val="28"/>
        </w:rPr>
      </w:pPr>
      <w:r w:rsidRPr="005137C9">
        <w:rPr>
          <w:rFonts w:ascii="Times New Roman" w:eastAsia="Calibri" w:hAnsi="Times New Roman" w:cs="Times New Roman"/>
          <w:sz w:val="28"/>
          <w:szCs w:val="28"/>
        </w:rPr>
        <w:t xml:space="preserve">Например, в совместной с детьми игре взрослый не только задает деятельность (контекст, образцы), но и сам действует вместе с воспитанниками, или, другими словами, он ведет игру и одновременно в нее погружен. При этом педагог, с одной стороны, выполняет функцию партнера детей по игре, а с другой — руководит игрой и собой как ее участником, то есть произвольно управляет собственной игрой и всегда способен перестроиться в зависимости от изменившихся обстоятельств (например, в случае изменения хода игры). </w:t>
      </w:r>
      <w:r w:rsidR="006263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81447" w:rsidRDefault="006263A6" w:rsidP="006263A6">
      <w:pPr>
        <w:spacing w:after="200" w:line="276" w:lineRule="auto"/>
        <w:ind w:left="-284"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7C9">
        <w:rPr>
          <w:rFonts w:ascii="Times New Roman" w:eastAsia="Calibri" w:hAnsi="Times New Roman" w:cs="Times New Roman"/>
          <w:sz w:val="28"/>
          <w:szCs w:val="28"/>
        </w:rPr>
        <w:t>Р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>уководить совместной игрой он должен очень тонко, так, чтобы дети чувствовали себя источником собственной игровой деятельности.</w:t>
      </w:r>
      <w:r w:rsidR="005137C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 xml:space="preserve">ля развития у детей умения управлять своей игрой взрослый создает в игре различные препятствия, проблемы. Например, </w:t>
      </w:r>
      <w:r w:rsidR="005137C9">
        <w:rPr>
          <w:rFonts w:ascii="Times New Roman" w:eastAsia="Calibri" w:hAnsi="Times New Roman" w:cs="Times New Roman"/>
          <w:sz w:val="28"/>
          <w:szCs w:val="28"/>
        </w:rPr>
        <w:t>Е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37C9">
        <w:rPr>
          <w:rFonts w:ascii="Times New Roman" w:eastAsia="Calibri" w:hAnsi="Times New Roman" w:cs="Times New Roman"/>
          <w:sz w:val="28"/>
          <w:szCs w:val="28"/>
        </w:rPr>
        <w:t>Е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37C9">
        <w:rPr>
          <w:rFonts w:ascii="Times New Roman" w:eastAsia="Calibri" w:hAnsi="Times New Roman" w:cs="Times New Roman"/>
          <w:sz w:val="28"/>
          <w:szCs w:val="28"/>
        </w:rPr>
        <w:t>К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>равцова предлагает прием, заключающийся в том, что воспитатель «мешает» детям играть так, как они привыкли, и разрушает тем самым сложившиеся стереотипы.</w:t>
      </w:r>
      <w:r w:rsidR="005137C9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 xml:space="preserve">ак, по замыслу детей, они собираются ехать в театр на автобусе. Но оказалось, что автобус сломался. </w:t>
      </w:r>
      <w:r w:rsidR="005137C9">
        <w:rPr>
          <w:rFonts w:ascii="Times New Roman" w:eastAsia="Calibri" w:hAnsi="Times New Roman" w:cs="Times New Roman"/>
          <w:sz w:val="28"/>
          <w:szCs w:val="28"/>
        </w:rPr>
        <w:t>Д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 xml:space="preserve">ети начинают думать, что делать. Наконец подали автобус, однако в нем нет сидений. </w:t>
      </w:r>
      <w:r w:rsidR="005137C9">
        <w:rPr>
          <w:rFonts w:ascii="Times New Roman" w:eastAsia="Calibri" w:hAnsi="Times New Roman" w:cs="Times New Roman"/>
          <w:sz w:val="28"/>
          <w:szCs w:val="28"/>
        </w:rPr>
        <w:t>Д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 xml:space="preserve">ети встают, держась за поручни, и игра снова принимает привычный оборот. Но 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 предлагает новую проблему: взволнованно сообщает, что забыла деньги на проезд. Привычный ход событий опять нарушается, дети озадачены. </w:t>
      </w:r>
      <w:r w:rsidR="005137C9">
        <w:rPr>
          <w:rFonts w:ascii="Times New Roman" w:eastAsia="Calibri" w:hAnsi="Times New Roman" w:cs="Times New Roman"/>
          <w:sz w:val="28"/>
          <w:szCs w:val="28"/>
        </w:rPr>
        <w:t>Р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 xml:space="preserve">ешили собрать деньги педагогу на проезд. </w:t>
      </w:r>
      <w:r w:rsidR="005137C9">
        <w:rPr>
          <w:rFonts w:ascii="Times New Roman" w:eastAsia="Calibri" w:hAnsi="Times New Roman" w:cs="Times New Roman"/>
          <w:sz w:val="28"/>
          <w:szCs w:val="28"/>
        </w:rPr>
        <w:t>В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 xml:space="preserve">зяли билет. </w:t>
      </w:r>
      <w:r w:rsidR="005137C9">
        <w:rPr>
          <w:rFonts w:ascii="Times New Roman" w:eastAsia="Calibri" w:hAnsi="Times New Roman" w:cs="Times New Roman"/>
          <w:sz w:val="28"/>
          <w:szCs w:val="28"/>
        </w:rPr>
        <w:t>Т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>олько все успокоились, снова воспитатель «мешает» детям играть: выходит не на той остановке…</w:t>
      </w:r>
    </w:p>
    <w:p w:rsidR="005137C9" w:rsidRPr="005137C9" w:rsidRDefault="005137C9" w:rsidP="005137C9">
      <w:pPr>
        <w:spacing w:after="200" w:line="276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 w:rsidRPr="005137C9">
        <w:rPr>
          <w:rFonts w:ascii="Times New Roman" w:eastAsia="Calibri" w:hAnsi="Times New Roman" w:cs="Times New Roman"/>
          <w:sz w:val="28"/>
          <w:szCs w:val="28"/>
        </w:rPr>
        <w:t>Необходимость решения подобных нестандартных ситуаций вынуждает детей постоянно перестраиваться, чтобы преодолевать препятствия, а значит, помогает дошкольникам изменяться и развиваться в личностном плане, учит строить одну и ту же игру каждый раз по-разному.</w:t>
      </w:r>
    </w:p>
    <w:p w:rsidR="005137C9" w:rsidRPr="005137C9" w:rsidRDefault="0063229E" w:rsidP="005137C9">
      <w:pPr>
        <w:spacing w:after="200" w:line="276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 xml:space="preserve">ализация рассмотренных выше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5137C9" w:rsidRPr="005137C9">
        <w:rPr>
          <w:rFonts w:ascii="Times New Roman" w:eastAsia="Calibri" w:hAnsi="Times New Roman" w:cs="Times New Roman"/>
          <w:sz w:val="28"/>
          <w:szCs w:val="28"/>
        </w:rPr>
        <w:t>позволяет заложить основу для овладения дошкольниками полноценной предметной, продуктивной деятельностью, что обеспечит в дальнейшем успешное формирование у них психологической готовности к игровой деятельности.</w:t>
      </w:r>
    </w:p>
    <w:p w:rsidR="005137C9" w:rsidRPr="00B9109A" w:rsidRDefault="005137C9" w:rsidP="00B9109A">
      <w:pPr>
        <w:spacing w:after="200" w:line="276" w:lineRule="auto"/>
        <w:ind w:left="-142" w:firstLine="567"/>
        <w:rPr>
          <w:rFonts w:ascii="Times New Roman" w:eastAsia="Calibri" w:hAnsi="Times New Roman" w:cs="Times New Roman"/>
          <w:sz w:val="28"/>
          <w:szCs w:val="28"/>
        </w:rPr>
      </w:pPr>
    </w:p>
    <w:p w:rsidR="001A16BB" w:rsidRPr="00B9109A" w:rsidRDefault="001A16BB" w:rsidP="00B9109A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6BB" w:rsidRPr="00B9109A" w:rsidRDefault="001A16BB" w:rsidP="00B9109A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6BB" w:rsidRPr="00B9109A" w:rsidRDefault="001A16BB" w:rsidP="00B9109A">
      <w:pPr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D15" w:rsidRPr="00B9109A" w:rsidRDefault="005B1D15" w:rsidP="00B9109A">
      <w:pPr>
        <w:pStyle w:val="a3"/>
        <w:spacing w:after="5" w:line="248" w:lineRule="auto"/>
        <w:ind w:left="-142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5B1D15" w:rsidRPr="00B9109A" w:rsidSect="00B910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364C"/>
    <w:multiLevelType w:val="hybridMultilevel"/>
    <w:tmpl w:val="E21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B9A"/>
    <w:multiLevelType w:val="hybridMultilevel"/>
    <w:tmpl w:val="E21E4E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760E7B"/>
    <w:multiLevelType w:val="hybridMultilevel"/>
    <w:tmpl w:val="E21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B1B5F"/>
    <w:multiLevelType w:val="multilevel"/>
    <w:tmpl w:val="62B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942FD"/>
    <w:multiLevelType w:val="multilevel"/>
    <w:tmpl w:val="3C5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20"/>
    <w:rsid w:val="00036BB0"/>
    <w:rsid w:val="00064055"/>
    <w:rsid w:val="000D38B8"/>
    <w:rsid w:val="00100E89"/>
    <w:rsid w:val="0011676E"/>
    <w:rsid w:val="001A16BB"/>
    <w:rsid w:val="002633A1"/>
    <w:rsid w:val="0049699D"/>
    <w:rsid w:val="005137C9"/>
    <w:rsid w:val="00542CAE"/>
    <w:rsid w:val="005B1D15"/>
    <w:rsid w:val="006263A6"/>
    <w:rsid w:val="0063229E"/>
    <w:rsid w:val="00742B20"/>
    <w:rsid w:val="007B7314"/>
    <w:rsid w:val="009A71FE"/>
    <w:rsid w:val="00B9109A"/>
    <w:rsid w:val="00C81447"/>
    <w:rsid w:val="00CE7625"/>
    <w:rsid w:val="00D74D89"/>
    <w:rsid w:val="00DB14F3"/>
    <w:rsid w:val="00E422F0"/>
    <w:rsid w:val="00EA6E7C"/>
    <w:rsid w:val="00F7313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BE412-ADE7-4C03-8E60-2FCF4F4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2021-10-14T10:57:00Z</dcterms:created>
  <dcterms:modified xsi:type="dcterms:W3CDTF">2021-10-21T07:25:00Z</dcterms:modified>
</cp:coreProperties>
</file>